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D83C2" w14:textId="66CC09CE" w:rsidR="008B4E99" w:rsidRPr="00F67338" w:rsidRDefault="008B4E99" w:rsidP="00FB3237">
      <w:pPr>
        <w:spacing w:before="100" w:beforeAutospacing="1" w:after="100" w:afterAutospacing="1"/>
        <w:jc w:val="center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POZIV ZA ISKAZ INTERESA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="00966FE6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Osnivanje</w:t>
      </w:r>
      <w:proofErr w:type="spellEnd"/>
      <w:r w:rsidR="00966FE6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="00966FE6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Lokalnog</w:t>
      </w:r>
      <w:proofErr w:type="spellEnd"/>
      <w:r w:rsidR="00966FE6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="00966FE6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huba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u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sklopu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projekta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ARCHAEODIGIT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za podvodni lokalitet Trstenik i okolno područje</w:t>
      </w:r>
    </w:p>
    <w:p w14:paraId="00F4A919" w14:textId="669A632C" w:rsidR="00E27101" w:rsidRPr="00F67338" w:rsidRDefault="00E27101" w:rsidP="00966FE6">
      <w:pPr>
        <w:spacing w:before="100" w:beforeAutospacing="1" w:after="100" w:afterAutospacing="1"/>
        <w:jc w:val="both"/>
        <w:outlineLvl w:val="2"/>
        <w:rPr>
          <w:rFonts w:ascii="Open Sans" w:hAnsi="Open Sans" w:cs="Open Sans"/>
          <w:sz w:val="20"/>
          <w:szCs w:val="20"/>
        </w:rPr>
      </w:pPr>
      <w:r w:rsidRPr="00F67338">
        <w:rPr>
          <w:rFonts w:ascii="Open Sans" w:hAnsi="Open Sans" w:cs="Open Sans"/>
          <w:sz w:val="20"/>
          <w:szCs w:val="20"/>
        </w:rPr>
        <w:t xml:space="preserve">Projekt ARCHAEODIGIT osmišljen je kako bi očuvao, interpretirao i valorizirao arheološku baštinu koristeći inovativne digitalne alate i aktivno uključujući lokalnu zajednicu. U </w:t>
      </w:r>
      <w:proofErr w:type="spellStart"/>
      <w:r w:rsidRPr="00F67338">
        <w:rPr>
          <w:rFonts w:ascii="Open Sans" w:hAnsi="Open Sans" w:cs="Open Sans"/>
          <w:sz w:val="20"/>
          <w:szCs w:val="20"/>
        </w:rPr>
        <w:t>sklopu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projekta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pokreće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se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</w:t>
      </w:r>
      <w:r w:rsidR="00FB3237">
        <w:rPr>
          <w:rFonts w:ascii="Open Sans" w:hAnsi="Open Sans" w:cs="Open Sans"/>
          <w:sz w:val="20"/>
          <w:szCs w:val="20"/>
        </w:rPr>
        <w:t>kalni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hub za </w:t>
      </w:r>
      <w:proofErr w:type="spellStart"/>
      <w:r w:rsidRPr="00F67338">
        <w:rPr>
          <w:rFonts w:ascii="Open Sans" w:hAnsi="Open Sans" w:cs="Open Sans"/>
          <w:sz w:val="20"/>
          <w:szCs w:val="20"/>
        </w:rPr>
        <w:t>četiri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arheološka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lokaliteta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F67338">
        <w:rPr>
          <w:rFonts w:ascii="Open Sans" w:hAnsi="Open Sans" w:cs="Open Sans"/>
          <w:sz w:val="20"/>
          <w:szCs w:val="20"/>
        </w:rPr>
        <w:t>Italiji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i Hrvatskoj. </w:t>
      </w:r>
      <w:proofErr w:type="spellStart"/>
      <w:r w:rsidRPr="00F67338">
        <w:rPr>
          <w:rFonts w:ascii="Open Sans" w:hAnsi="Open Sans" w:cs="Open Sans"/>
          <w:sz w:val="20"/>
          <w:szCs w:val="20"/>
        </w:rPr>
        <w:t>Glavna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uloga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</w:t>
      </w:r>
      <w:r w:rsidR="00FB3237">
        <w:rPr>
          <w:rFonts w:ascii="Open Sans" w:hAnsi="Open Sans" w:cs="Open Sans"/>
          <w:sz w:val="20"/>
          <w:szCs w:val="20"/>
        </w:rPr>
        <w:t>kalnog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huba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je </w:t>
      </w:r>
      <w:proofErr w:type="spellStart"/>
      <w:r w:rsidRPr="00F67338">
        <w:rPr>
          <w:rFonts w:ascii="Open Sans" w:hAnsi="Open Sans" w:cs="Open Sans"/>
          <w:sz w:val="20"/>
          <w:szCs w:val="20"/>
        </w:rPr>
        <w:t>povezati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lokalne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dionike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F67338">
        <w:rPr>
          <w:rFonts w:ascii="Open Sans" w:hAnsi="Open Sans" w:cs="Open Sans"/>
          <w:sz w:val="20"/>
          <w:szCs w:val="20"/>
        </w:rPr>
        <w:t>građane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r w:rsidR="00FB3237">
        <w:rPr>
          <w:rFonts w:ascii="Open Sans" w:hAnsi="Open Sans" w:cs="Open Sans"/>
          <w:sz w:val="20"/>
          <w:szCs w:val="20"/>
        </w:rPr>
        <w:t>s</w:t>
      </w:r>
      <w:r w:rsidR="00BA2E80"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upravljanje</w:t>
      </w:r>
      <w:r w:rsidR="00FB3237">
        <w:rPr>
          <w:rFonts w:ascii="Open Sans" w:hAnsi="Open Sans" w:cs="Open Sans"/>
          <w:sz w:val="20"/>
          <w:szCs w:val="20"/>
        </w:rPr>
        <w:t>m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arheološkim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lokalitetima</w:t>
      </w:r>
      <w:proofErr w:type="spellEnd"/>
      <w:r w:rsidRPr="00F67338">
        <w:rPr>
          <w:rFonts w:ascii="Open Sans" w:hAnsi="Open Sans" w:cs="Open Sans"/>
          <w:sz w:val="20"/>
          <w:szCs w:val="20"/>
        </w:rPr>
        <w:t>. Aktivno sudjelovanje lokalnih zajednica, njihovo znanje i perspektive ključni su za dugoročnu održivost projekta, kao i za povećanje kulturne, povijesne i turističke vrijednosti tih lokaliteta.</w:t>
      </w:r>
    </w:p>
    <w:p w14:paraId="5DA7214E" w14:textId="2E1E6E06" w:rsidR="008B4E99" w:rsidRPr="00F67338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Lo</w:t>
      </w:r>
      <w:r w:rsidR="005D262E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kalni</w:t>
      </w:r>
      <w:proofErr w:type="spellEnd"/>
      <w:r w:rsidR="00DB2B2D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hub</w:t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za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podvodni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lokalitet Trstenik i okolno područje</w:t>
      </w:r>
    </w:p>
    <w:p w14:paraId="1A95BA70" w14:textId="706B40A7" w:rsidR="00A10DAA" w:rsidRPr="00F67338" w:rsidRDefault="00A10DAA" w:rsidP="00966FE6">
      <w:pPr>
        <w:spacing w:before="100" w:beforeAutospacing="1" w:after="100" w:afterAutospacing="1"/>
        <w:jc w:val="both"/>
        <w:outlineLvl w:val="2"/>
        <w:rPr>
          <w:rFonts w:ascii="Open Sans" w:hAnsi="Open Sans" w:cs="Open Sans"/>
          <w:sz w:val="20"/>
          <w:szCs w:val="20"/>
        </w:rPr>
      </w:pPr>
      <w:r w:rsidRPr="00F67338">
        <w:rPr>
          <w:rFonts w:ascii="Open Sans" w:hAnsi="Open Sans" w:cs="Open Sans"/>
          <w:sz w:val="20"/>
          <w:szCs w:val="20"/>
        </w:rPr>
        <w:t xml:space="preserve">Pozivamo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lokalne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dionike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F67338">
        <w:rPr>
          <w:rFonts w:ascii="Open Sans" w:hAnsi="Open Sans" w:cs="Open Sans"/>
          <w:sz w:val="20"/>
          <w:szCs w:val="20"/>
        </w:rPr>
        <w:t>građane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da </w:t>
      </w:r>
      <w:proofErr w:type="gramStart"/>
      <w:r w:rsidRPr="00F67338">
        <w:rPr>
          <w:rFonts w:ascii="Open Sans" w:hAnsi="Open Sans" w:cs="Open Sans"/>
          <w:sz w:val="20"/>
          <w:szCs w:val="20"/>
        </w:rPr>
        <w:t>se</w:t>
      </w:r>
      <w:proofErr w:type="gram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uključe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u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</w:t>
      </w:r>
      <w:r w:rsidR="005D262E">
        <w:rPr>
          <w:rFonts w:ascii="Open Sans" w:hAnsi="Open Sans" w:cs="Open Sans"/>
          <w:sz w:val="20"/>
          <w:szCs w:val="20"/>
        </w:rPr>
        <w:t>ka</w:t>
      </w:r>
      <w:r w:rsidRPr="00F67338">
        <w:rPr>
          <w:rFonts w:ascii="Open Sans" w:hAnsi="Open Sans" w:cs="Open Sans"/>
          <w:sz w:val="20"/>
          <w:szCs w:val="20"/>
        </w:rPr>
        <w:t>l</w:t>
      </w:r>
      <w:r w:rsidR="005D262E">
        <w:rPr>
          <w:rFonts w:ascii="Open Sans" w:hAnsi="Open Sans" w:cs="Open Sans"/>
          <w:sz w:val="20"/>
          <w:szCs w:val="20"/>
        </w:rPr>
        <w:t>ni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hub za </w:t>
      </w:r>
      <w:proofErr w:type="spellStart"/>
      <w:r w:rsidRPr="00F67338">
        <w:rPr>
          <w:rFonts w:ascii="Open Sans" w:hAnsi="Open Sans" w:cs="Open Sans"/>
          <w:sz w:val="20"/>
          <w:szCs w:val="20"/>
        </w:rPr>
        <w:t>podvodni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lokalitet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67338">
        <w:rPr>
          <w:rFonts w:ascii="Open Sans" w:hAnsi="Open Sans" w:cs="Open Sans"/>
          <w:sz w:val="20"/>
          <w:szCs w:val="20"/>
        </w:rPr>
        <w:t>Trstenik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i </w:t>
      </w:r>
      <w:proofErr w:type="spellStart"/>
      <w:r w:rsidRPr="00F67338">
        <w:rPr>
          <w:rFonts w:ascii="Open Sans" w:hAnsi="Open Sans" w:cs="Open Sans"/>
          <w:sz w:val="20"/>
          <w:szCs w:val="20"/>
        </w:rPr>
        <w:t>njegovo</w:t>
      </w:r>
      <w:proofErr w:type="spellEnd"/>
      <w:r w:rsidRPr="00F67338">
        <w:rPr>
          <w:rFonts w:ascii="Open Sans" w:hAnsi="Open Sans" w:cs="Open Sans"/>
          <w:sz w:val="20"/>
          <w:szCs w:val="20"/>
        </w:rPr>
        <w:t xml:space="preserve"> okolno područje. Sudionici će raditi na izradi Plana upravljanja, definirati kulturni identitet područja te osmišljavati sadržaje za digitalne alate. Također će sudjelovati u pilot-akcijama, gdje će se testirati predložene mjere koje će postati dio novog Plana upravljanja razvijenog u sklopu projekta. Vaše ideje i doprinosi ključni su za uspjeh ovog procesa!</w:t>
      </w:r>
    </w:p>
    <w:p w14:paraId="1F016D68" w14:textId="59B89E17" w:rsidR="00A10DAA" w:rsidRPr="00F67338" w:rsidRDefault="00A10DAA" w:rsidP="00966FE6">
      <w:pPr>
        <w:spacing w:before="100" w:beforeAutospacing="1" w:after="100" w:afterAutospacing="1"/>
        <w:jc w:val="both"/>
        <w:outlineLvl w:val="2"/>
        <w:rPr>
          <w:rFonts w:ascii="Open Sans" w:hAnsi="Open Sans" w:cs="Open Sans"/>
          <w:sz w:val="20"/>
          <w:szCs w:val="20"/>
        </w:rPr>
      </w:pPr>
      <w:r w:rsidRPr="00F67338">
        <w:rPr>
          <w:rFonts w:ascii="Open Sans" w:hAnsi="Open Sans" w:cs="Open Sans"/>
          <w:sz w:val="20"/>
          <w:szCs w:val="20"/>
        </w:rPr>
        <w:t>Okolno područje obuhvaća ne samo dionike i građane iz neposrednog arheološkog ili gradskog područja, već i one iz povezanih regija koje čine dio šireg kulturno-turističkog ekosustava. Sudionici iz tih povezanih regija mogu udružiti snage u razvoju održivih, inovativnih i konkurentnih iskustava koja obogaćuju i valoriziraju cijelu lokalnu zajednicu. Primjer takve suradnje može biti povezivanje unutrašnjih arheoloških lokaliteta s obalnim područjem, stvarajući jedinstvenu i cjelovitu ponudu za posjetitelje.</w:t>
      </w:r>
    </w:p>
    <w:p w14:paraId="54FF224F" w14:textId="496FF730" w:rsidR="008B4E99" w:rsidRPr="00F67338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Predviđene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aktivnosti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Lo</w:t>
      </w:r>
      <w:r w:rsidR="005D262E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kalnog</w:t>
      </w:r>
      <w:proofErr w:type="spellEnd"/>
      <w:r w:rsidR="00DB2B2D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="00DB2B2D"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huba</w:t>
      </w:r>
      <w:proofErr w:type="spellEnd"/>
    </w:p>
    <w:p w14:paraId="5AD42656" w14:textId="658B4726" w:rsidR="008B4E99" w:rsidRPr="00F67338" w:rsidRDefault="008B4E99" w:rsidP="00FB3237">
      <w:p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L</w:t>
      </w:r>
      <w:r w:rsidR="00DB2B2D" w:rsidRPr="00F67338">
        <w:rPr>
          <w:rFonts w:ascii="Open Sans" w:eastAsia="Times New Roman" w:hAnsi="Open Sans" w:cs="Open Sans"/>
          <w:sz w:val="20"/>
          <w:szCs w:val="20"/>
          <w:lang w:eastAsia="hr-HR"/>
        </w:rPr>
        <w:t>o</w:t>
      </w:r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kalni</w:t>
      </w:r>
      <w:proofErr w:type="spellEnd"/>
      <w:r w:rsidR="00DB2B2D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hub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sastajat</w:t>
      </w:r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će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se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svak</w:t>
      </w:r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u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dva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mjeseca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počevši</w:t>
      </w:r>
      <w:proofErr w:type="spellEnd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gram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od</w:t>
      </w:r>
      <w:proofErr w:type="gram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siječnja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2025. do srpnja 2026. (ukupno 10 sastanaka).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  <w:t xml:space="preserve">Na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prvom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sastanku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predstavit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će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se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Lo</w:t>
      </w:r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>kalni</w:t>
      </w:r>
      <w:proofErr w:type="spellEnd"/>
      <w:r w:rsidR="00DB2B2D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hub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njegovi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ciljevi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očekivani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rezultati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promatrani</w:t>
      </w:r>
      <w:proofErr w:type="spellEnd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lokalitet</w:t>
      </w:r>
      <w:proofErr w:type="spellEnd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na</w:t>
      </w:r>
      <w:proofErr w:type="spellEnd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svakom</w:t>
      </w:r>
      <w:proofErr w:type="spellEnd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području</w:t>
      </w:r>
      <w:proofErr w:type="spellEnd"/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. 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Sljedeći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sastanci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obuhvatit</w:t>
      </w:r>
      <w:r w:rsidR="00FB3237">
        <w:rPr>
          <w:rFonts w:ascii="Open Sans" w:eastAsia="Times New Roman" w:hAnsi="Open Sans" w:cs="Open Sans"/>
          <w:sz w:val="20"/>
          <w:szCs w:val="20"/>
          <w:lang w:eastAsia="hr-HR"/>
        </w:rPr>
        <w:t>i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će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sljedeće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teme:</w:t>
      </w:r>
    </w:p>
    <w:p w14:paraId="17CF91D4" w14:textId="77777777" w:rsidR="008B4E99" w:rsidRPr="00F67338" w:rsidRDefault="008B4E99" w:rsidP="008B4E99">
      <w:pPr>
        <w:numPr>
          <w:ilvl w:val="0"/>
          <w:numId w:val="39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Plan upravljanja</w:t>
      </w:r>
    </w:p>
    <w:p w14:paraId="111A2AAA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Rasprava o relevantnim dijelovima Plana upravljanja za podvodni lokalitet Trstenik i okolno područje.</w:t>
      </w:r>
    </w:p>
    <w:p w14:paraId="33E37B86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Pružanje prijedloga kako bi se osiguralo uključivanje lokalnih znanja i perspektiva.</w:t>
      </w:r>
    </w:p>
    <w:p w14:paraId="39068D43" w14:textId="77777777" w:rsidR="008B4E99" w:rsidRPr="00F67338" w:rsidRDefault="008B4E99" w:rsidP="005D262E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Kulturni identitet i nematerijalna baština</w:t>
      </w:r>
    </w:p>
    <w:p w14:paraId="4B66050D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Definiranje kulturnog identiteta područja, s posebnim naglaskom na nematerijalnu baštinu poput tradicija, lokalnih proizvoda, običaja, događanja, legendi i sl.</w:t>
      </w:r>
    </w:p>
    <w:p w14:paraId="3C321C9C" w14:textId="45E995EE" w:rsidR="00FB3237" w:rsidRDefault="008B4E99" w:rsidP="00FB3237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Suradnja na razvoju sadržaja kroz pripovijedanje i očuvanje nematerijalne baštine, uključujući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kulinarske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običaje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tradicionalne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pjesme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plesove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mitove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legende i </w:t>
      </w:r>
      <w:proofErr w:type="spell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obrtništvo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.</w:t>
      </w:r>
    </w:p>
    <w:p w14:paraId="348E8BED" w14:textId="77777777" w:rsidR="00FB3237" w:rsidRPr="00FB3237" w:rsidRDefault="00FB3237" w:rsidP="00FB3237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</w:p>
    <w:p w14:paraId="634D3B32" w14:textId="77777777" w:rsidR="008B4E99" w:rsidRPr="00F67338" w:rsidRDefault="008B4E99" w:rsidP="008B4E99">
      <w:pPr>
        <w:numPr>
          <w:ilvl w:val="0"/>
          <w:numId w:val="39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lastRenderedPageBreak/>
        <w:t>Digitalno obogaćena iskustva posjetitelja</w:t>
      </w:r>
    </w:p>
    <w:p w14:paraId="24E4DC36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Dizajn digitalnih alata i staza prilagođenih potrebama lokalnih zajednica </w:t>
      </w:r>
      <w:proofErr w:type="gramStart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i turista</w:t>
      </w:r>
      <w:proofErr w:type="gram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(npr. virtualne ture, interaktivne karte, mobilne aplikacije).</w:t>
      </w:r>
    </w:p>
    <w:p w14:paraId="7AE0BE6F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Cilj je stvoriti dostupne i privlačne digitalne sadržaje za širu publiku.</w:t>
      </w:r>
    </w:p>
    <w:p w14:paraId="1AF698B8" w14:textId="77777777" w:rsidR="008B4E99" w:rsidRPr="00F67338" w:rsidRDefault="008B4E99" w:rsidP="005D262E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Poboljšanje pristupačnosti i inkluzivnosti</w:t>
      </w:r>
    </w:p>
    <w:p w14:paraId="014D9002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Rasprava o načinima poboljšanja fizičke i digitalne pristupačnosti, uključujući interaktivne iskustvene alate za mlade, obrazovne sadržaje za obitelji te višejezične opcije za nedovoljno zastupljene skupine.</w:t>
      </w:r>
    </w:p>
    <w:p w14:paraId="179A42F1" w14:textId="77777777" w:rsidR="008B4E99" w:rsidRPr="00F67338" w:rsidRDefault="008B4E99" w:rsidP="005D262E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Evaluacija pilot-akcija</w:t>
      </w:r>
    </w:p>
    <w:p w14:paraId="1406E375" w14:textId="77777777" w:rsidR="008B4E99" w:rsidRPr="00F67338" w:rsidRDefault="008B4E99" w:rsidP="005D262E">
      <w:pPr>
        <w:numPr>
          <w:ilvl w:val="1"/>
          <w:numId w:val="3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Sudjelovanje u testiranju pilot-akcija koje će se provoditi u pilot-području te pružanje kontinuirane povratne informacije o njihovoj učinkovitosti.</w:t>
      </w:r>
    </w:p>
    <w:p w14:paraId="6750BE8E" w14:textId="77777777" w:rsidR="008B4E99" w:rsidRPr="00F67338" w:rsidRDefault="008B4E99" w:rsidP="005D262E">
      <w:pPr>
        <w:spacing w:before="100" w:beforeAutospacing="1" w:after="100" w:afterAutospacing="1"/>
        <w:jc w:val="both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Tko se može prijaviti?</w:t>
      </w:r>
    </w:p>
    <w:p w14:paraId="1FAB34E0" w14:textId="77777777" w:rsidR="008B4E99" w:rsidRPr="00F67338" w:rsidRDefault="008B4E99" w:rsidP="005D262E">
      <w:p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Pozivamo pojedince i organizacije iz različitih sektora:</w:t>
      </w:r>
    </w:p>
    <w:p w14:paraId="06184B19" w14:textId="0E3BA5A2" w:rsidR="008B4E99" w:rsidRPr="00F67338" w:rsidRDefault="008243AC" w:rsidP="005D262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Jedinice lokalne samouprave</w:t>
      </w:r>
    </w:p>
    <w:p w14:paraId="6D05A9C3" w14:textId="77777777" w:rsidR="008B4E99" w:rsidRPr="00F67338" w:rsidRDefault="008B4E99" w:rsidP="005D262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Srednje škole i centri za cjeloživotno obrazovanje</w:t>
      </w:r>
    </w:p>
    <w:p w14:paraId="0D4E9A13" w14:textId="77777777" w:rsidR="008B4E99" w:rsidRPr="00F67338" w:rsidRDefault="008B4E99" w:rsidP="005D262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Mala i srednja poduzeća te mikro-poduzeća u turizmu i kulturnom sektoru</w:t>
      </w:r>
    </w:p>
    <w:p w14:paraId="1B7984AD" w14:textId="77777777" w:rsidR="008B4E99" w:rsidRPr="00F67338" w:rsidRDefault="008B4E99" w:rsidP="005D262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Organizacije za potporu poduzetništvu</w:t>
      </w:r>
    </w:p>
    <w:p w14:paraId="1FE3960D" w14:textId="77777777" w:rsidR="008B4E99" w:rsidRPr="00F67338" w:rsidRDefault="008B4E99" w:rsidP="005D262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Interesne skupine, uključujući nevladine organizacije, turističke zajednice, zaklade i udruge koje promiču kulturu i turizam, kao i organizacije civilnog društva.</w:t>
      </w:r>
    </w:p>
    <w:p w14:paraId="790022D9" w14:textId="77777777" w:rsidR="008B4E99" w:rsidRPr="00F67338" w:rsidRDefault="008B4E99" w:rsidP="005D262E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Građane iz različitih ciljanih skupina, uključujući starije osobe, mlade, obitelji s djecom, osobe s invaliditetom i skupine iz nepovoljnih položaja.</w:t>
      </w:r>
    </w:p>
    <w:p w14:paraId="1545CC88" w14:textId="77777777" w:rsidR="008B4E99" w:rsidRPr="00F67338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Kriteriji za odabir</w:t>
      </w:r>
    </w:p>
    <w:p w14:paraId="31C42DE3" w14:textId="77777777" w:rsidR="008B4E99" w:rsidRPr="00F67338" w:rsidRDefault="008B4E99" w:rsidP="008B4E99">
      <w:p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Odabrat će se 20 osoba. U slučaju većeg broja prijava, prednost će se dati:</w:t>
      </w:r>
    </w:p>
    <w:p w14:paraId="4E2124F2" w14:textId="77777777" w:rsidR="008B4E99" w:rsidRPr="00F67338" w:rsidRDefault="008B4E99" w:rsidP="008B4E99">
      <w:pPr>
        <w:numPr>
          <w:ilvl w:val="0"/>
          <w:numId w:val="41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Uravnoteženoj zastupljenosti svih ciljnih skupina.</w:t>
      </w:r>
    </w:p>
    <w:p w14:paraId="68933CB1" w14:textId="77777777" w:rsidR="008B4E99" w:rsidRPr="00F67338" w:rsidRDefault="008B4E99" w:rsidP="008B4E99">
      <w:pPr>
        <w:numPr>
          <w:ilvl w:val="0"/>
          <w:numId w:val="41"/>
        </w:num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Redoslijedu pristizanja prijava.</w:t>
      </w:r>
    </w:p>
    <w:p w14:paraId="738C37E7" w14:textId="77777777" w:rsidR="008B4E99" w:rsidRPr="00F67338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Kako se prijaviti?</w:t>
      </w:r>
    </w:p>
    <w:p w14:paraId="65497E72" w14:textId="3E2C9E18" w:rsidR="008B4E99" w:rsidRPr="00F67338" w:rsidRDefault="008B4E99" w:rsidP="008B4E99">
      <w:p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Zainteresirani trebaju ispuniti obrazac i poslati ga na: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E-mail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ivana.kovac@kastela.hr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Pr="00FB3237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Obrazac</w:t>
      </w:r>
      <w:proofErr w:type="spellEnd"/>
      <w:r w:rsidRPr="00FB3237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za </w:t>
      </w:r>
      <w:proofErr w:type="spellStart"/>
      <w:r w:rsidRPr="00FB3237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iskaz</w:t>
      </w:r>
      <w:proofErr w:type="spellEnd"/>
      <w:r w:rsidRPr="00FB3237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FB3237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interesa</w:t>
      </w:r>
      <w:proofErr w:type="spellEnd"/>
      <w:r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Popuniti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ovisno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o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kategoriji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kojoj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pripadate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(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Obrazac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organizacije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obrazac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građane</w:t>
      </w:r>
      <w:proofErr w:type="spellEnd"/>
      <w:r w:rsidR="00FB3237" w:rsidRPr="00FB3237">
        <w:rPr>
          <w:rFonts w:ascii="Open Sans" w:eastAsia="Times New Roman" w:hAnsi="Open Sans" w:cs="Open Sans"/>
          <w:sz w:val="20"/>
          <w:szCs w:val="20"/>
          <w:lang w:eastAsia="hr-HR"/>
        </w:rPr>
        <w:t>)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Rok za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prijavu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10. siječnja 2025.</w:t>
      </w:r>
    </w:p>
    <w:p w14:paraId="7C456592" w14:textId="77777777" w:rsidR="005D262E" w:rsidRDefault="005D262E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</w:pPr>
    </w:p>
    <w:p w14:paraId="4F84BA0C" w14:textId="4BC25707" w:rsidR="008B4E99" w:rsidRPr="005D262E" w:rsidRDefault="008B4E99" w:rsidP="008B4E99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hr-HR"/>
        </w:rPr>
      </w:pPr>
      <w:proofErr w:type="spellStart"/>
      <w:r w:rsidRPr="005D262E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hr-HR"/>
        </w:rPr>
        <w:lastRenderedPageBreak/>
        <w:t>Kontakt</w:t>
      </w:r>
      <w:proofErr w:type="spellEnd"/>
      <w:r w:rsidRPr="005D262E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hr-HR"/>
        </w:rPr>
        <w:t xml:space="preserve"> </w:t>
      </w:r>
      <w:proofErr w:type="spellStart"/>
      <w:r w:rsidRPr="005D262E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hr-HR"/>
        </w:rPr>
        <w:t>informacije</w:t>
      </w:r>
      <w:proofErr w:type="spellEnd"/>
    </w:p>
    <w:p w14:paraId="3000B9F5" w14:textId="421E9DC1" w:rsidR="00F67338" w:rsidRPr="00F67338" w:rsidRDefault="008B4E99" w:rsidP="008B4E99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Naziv organizacije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Grad Kaštela,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Upravni</w:t>
      </w:r>
      <w:proofErr w:type="spellEnd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odjel</w:t>
      </w:r>
      <w:proofErr w:type="spellEnd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gospodarski</w:t>
      </w:r>
      <w:proofErr w:type="spellEnd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razvoj</w:t>
      </w:r>
      <w:proofErr w:type="spellEnd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i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fondove</w:t>
      </w:r>
      <w:proofErr w:type="spellEnd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Europske</w:t>
      </w:r>
      <w:proofErr w:type="spellEnd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Unije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Odsjek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fondove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Europske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unije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Braće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Radić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1, 21212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Kaštel</w:t>
      </w:r>
      <w:proofErr w:type="spellEnd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F67338" w:rsidRPr="00F67338">
        <w:rPr>
          <w:rFonts w:ascii="Open Sans" w:eastAsia="Times New Roman" w:hAnsi="Open Sans" w:cs="Open Sans"/>
          <w:sz w:val="20"/>
          <w:szCs w:val="20"/>
          <w:lang w:eastAsia="hr-HR"/>
        </w:rPr>
        <w:t>Sućurac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Kontakt</w:t>
      </w:r>
      <w:proofErr w:type="spellEnd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 xml:space="preserve"> </w:t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osoba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:</w:t>
      </w:r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Ivana </w:t>
      </w:r>
      <w:proofErr w:type="spellStart"/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Kovač</w:t>
      </w:r>
      <w:proofErr w:type="spellEnd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proofErr w:type="spellStart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>Savjetnica</w:t>
      </w:r>
      <w:proofErr w:type="spellEnd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 xml:space="preserve"> za </w:t>
      </w:r>
      <w:proofErr w:type="spellStart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>fondove</w:t>
      </w:r>
      <w:proofErr w:type="spellEnd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>Europske</w:t>
      </w:r>
      <w:proofErr w:type="spellEnd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proofErr w:type="spellStart"/>
      <w:r w:rsidR="005D262E">
        <w:rPr>
          <w:rFonts w:ascii="Open Sans" w:eastAsia="Times New Roman" w:hAnsi="Open Sans" w:cs="Open Sans"/>
          <w:sz w:val="20"/>
          <w:szCs w:val="20"/>
          <w:lang w:eastAsia="hr-HR"/>
        </w:rPr>
        <w:t>unije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proofErr w:type="spellStart"/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Telefon</w:t>
      </w:r>
      <w:proofErr w:type="spellEnd"/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:</w:t>
      </w:r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021/205 288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Email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>ivana.kovac@kastela.hr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Web stranica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hyperlink r:id="rId8" w:history="1">
        <w:r w:rsidR="006D24B7" w:rsidRPr="00F67338">
          <w:rPr>
            <w:rStyle w:val="Hiperveza"/>
            <w:rFonts w:ascii="Open Sans" w:eastAsia="Times New Roman" w:hAnsi="Open Sans" w:cs="Open Sans"/>
            <w:sz w:val="20"/>
            <w:szCs w:val="20"/>
            <w:lang w:eastAsia="hr-HR"/>
          </w:rPr>
          <w:t>https://www.italy-croatia.eu/web/archaeodigit</w:t>
        </w:r>
      </w:hyperlink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, </w:t>
      </w:r>
      <w:hyperlink r:id="rId9" w:history="1">
        <w:r w:rsidR="006D24B7" w:rsidRPr="00F67338">
          <w:rPr>
            <w:rStyle w:val="Hiperveza"/>
            <w:rFonts w:ascii="Open Sans" w:eastAsia="Times New Roman" w:hAnsi="Open Sans" w:cs="Open Sans"/>
            <w:sz w:val="20"/>
            <w:szCs w:val="20"/>
            <w:lang w:eastAsia="hr-HR"/>
          </w:rPr>
          <w:t>https://kastela.hr/</w:t>
        </w:r>
      </w:hyperlink>
      <w:r w:rsidR="006D24B7"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 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Facebook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 xml:space="preserve">: </w:t>
      </w:r>
      <w:hyperlink r:id="rId10" w:history="1">
        <w:r w:rsidR="00F67338" w:rsidRPr="00F67338">
          <w:rPr>
            <w:rStyle w:val="Hiperveza"/>
            <w:rFonts w:ascii="Open Sans" w:hAnsi="Open Sans" w:cs="Open Sans"/>
            <w:sz w:val="20"/>
            <w:szCs w:val="20"/>
          </w:rPr>
          <w:t>https://www.facebook.com/people/Archaeodigit-Project-Interreg-Italy-Croatia/61557654308321/</w:t>
        </w:r>
      </w:hyperlink>
    </w:p>
    <w:p w14:paraId="50F152E9" w14:textId="77777777" w:rsidR="008B4E99" w:rsidRPr="00F67338" w:rsidRDefault="008B4E99" w:rsidP="008B4E99">
      <w:pPr>
        <w:spacing w:before="100" w:beforeAutospacing="1" w:after="100" w:afterAutospacing="1"/>
        <w:rPr>
          <w:rFonts w:ascii="Open Sans" w:eastAsia="Times New Roman" w:hAnsi="Open Sans" w:cs="Open Sans"/>
          <w:sz w:val="20"/>
          <w:szCs w:val="20"/>
          <w:lang w:eastAsia="hr-HR"/>
        </w:rPr>
      </w:pP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t>Pridružite se i doprinesite očuvanju i promociji naše zajedničke kulturne baštine!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Očuvanje prošlosti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Inovacije u sadašnjosti</w:t>
      </w:r>
      <w:r w:rsidRPr="00F67338">
        <w:rPr>
          <w:rFonts w:ascii="Open Sans" w:eastAsia="Times New Roman" w:hAnsi="Open Sans" w:cs="Open Sans"/>
          <w:sz w:val="20"/>
          <w:szCs w:val="20"/>
          <w:lang w:eastAsia="hr-HR"/>
        </w:rPr>
        <w:br/>
      </w:r>
      <w:r w:rsidRPr="00F67338">
        <w:rPr>
          <w:rFonts w:ascii="Open Sans" w:eastAsia="Times New Roman" w:hAnsi="Open Sans" w:cs="Open Sans"/>
          <w:b/>
          <w:bCs/>
          <w:sz w:val="20"/>
          <w:szCs w:val="20"/>
          <w:lang w:eastAsia="hr-HR"/>
        </w:rPr>
        <w:t>Inspiracija za budućnost</w:t>
      </w:r>
    </w:p>
    <w:p w14:paraId="55069AD9" w14:textId="77777777" w:rsidR="008B4E99" w:rsidRPr="00F67338" w:rsidRDefault="008B4E99" w:rsidP="008B4E99">
      <w:pPr>
        <w:rPr>
          <w:rFonts w:ascii="Open Sans" w:eastAsia="Times New Roman" w:hAnsi="Open Sans" w:cs="Open Sans"/>
          <w:sz w:val="20"/>
          <w:szCs w:val="20"/>
          <w:lang w:eastAsia="hr-HR"/>
        </w:rPr>
      </w:pPr>
    </w:p>
    <w:p w14:paraId="3E6185FA" w14:textId="77777777" w:rsidR="00F67338" w:rsidRPr="00FB3237" w:rsidRDefault="00F67338" w:rsidP="00F67338">
      <w:pPr>
        <w:rPr>
          <w:rFonts w:ascii="Open Sans" w:hAnsi="Open Sans" w:cs="Open Sans"/>
          <w:i/>
          <w:iCs/>
          <w:sz w:val="20"/>
          <w:szCs w:val="20"/>
        </w:rPr>
      </w:pP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Zaštita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podataka</w:t>
      </w:r>
      <w:proofErr w:type="spellEnd"/>
    </w:p>
    <w:p w14:paraId="3E5D8F27" w14:textId="77777777" w:rsidR="00F67338" w:rsidRPr="00FB3237" w:rsidRDefault="00F67338" w:rsidP="00F67338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FB3237">
        <w:rPr>
          <w:rFonts w:ascii="Open Sans" w:hAnsi="Open Sans" w:cs="Open Sans"/>
          <w:i/>
          <w:iCs/>
          <w:sz w:val="20"/>
          <w:szCs w:val="20"/>
        </w:rPr>
        <w:t xml:space="preserve">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skladu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važećim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propisima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o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zaštiti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podataka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(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Uredba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(EU) 2016/679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Europskog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parlamenta 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Vijeća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gramStart"/>
      <w:r w:rsidRPr="00FB3237">
        <w:rPr>
          <w:rFonts w:ascii="Open Sans" w:hAnsi="Open Sans" w:cs="Open Sans"/>
          <w:i/>
          <w:iCs/>
          <w:sz w:val="20"/>
          <w:szCs w:val="20"/>
        </w:rPr>
        <w:t>od</w:t>
      </w:r>
      <w:proofErr w:type="gram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27.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travnja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2016. o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zaštiti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fizičkih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osoba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vezi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obradom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osobnih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,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osobni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podaci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navedeni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obrascu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Iskaz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interesa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obrađivat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će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se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isključivo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svrhu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upravljanja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ocjenjivanja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prijava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za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sudjelovanje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u Local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hubu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za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podvodni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lokalitet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Trstenik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. Grad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Kaštela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,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Upravni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odjel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za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gospodarski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razvoj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fondove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Europske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Unije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osigurat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će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povjerljivost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sigurnost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svih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podataka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>.</w:t>
      </w:r>
    </w:p>
    <w:p w14:paraId="2649A203" w14:textId="77777777" w:rsidR="00F67338" w:rsidRPr="00FB3237" w:rsidRDefault="00F67338" w:rsidP="00F67338">
      <w:pPr>
        <w:jc w:val="both"/>
        <w:rPr>
          <w:rFonts w:ascii="Open Sans" w:hAnsi="Open Sans" w:cs="Open Sans"/>
          <w:i/>
          <w:iCs/>
          <w:sz w:val="20"/>
          <w:szCs w:val="20"/>
        </w:rPr>
      </w:pP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Osobni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podaci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dijelit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će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se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samo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osobama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koje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izravno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uključene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proces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odabira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upravljanja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Local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hubom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te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neće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biti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otkriveni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trećim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stranama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bez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izričitog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pristanka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ispitanika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,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osim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ako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to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zakon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nalaže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.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Pruženi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podaci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čuvat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će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se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samo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onoliko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dugo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koliko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je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potrebno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za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ispunjenje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svrhe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navedene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ovom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pozivu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>.</w:t>
      </w:r>
    </w:p>
    <w:p w14:paraId="71D91492" w14:textId="77777777" w:rsidR="00F67338" w:rsidRPr="00FB3237" w:rsidRDefault="00F67338" w:rsidP="00F67338">
      <w:pPr>
        <w:jc w:val="both"/>
        <w:rPr>
          <w:rFonts w:ascii="Open Sans" w:hAnsi="Open Sans" w:cs="Open Sans"/>
          <w:i/>
          <w:iCs/>
          <w:sz w:val="20"/>
          <w:szCs w:val="20"/>
        </w:rPr>
      </w:pP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Imate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pravo u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bilo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kojem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trenutku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zatražiti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pristup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,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ispravak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ili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brisanje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svojih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osobnih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podataka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tako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da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kontaktirate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Grad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Kaštela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,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Upravni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odjel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za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gospodarski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razvoj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i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fondove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Europske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Unije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putem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gore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navedenih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kontaktnih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FB3237">
        <w:rPr>
          <w:rFonts w:ascii="Open Sans" w:hAnsi="Open Sans" w:cs="Open Sans"/>
          <w:i/>
          <w:iCs/>
          <w:sz w:val="20"/>
          <w:szCs w:val="20"/>
        </w:rPr>
        <w:t>podataka</w:t>
      </w:r>
      <w:proofErr w:type="spellEnd"/>
      <w:r w:rsidRPr="00FB3237">
        <w:rPr>
          <w:rFonts w:ascii="Open Sans" w:hAnsi="Open Sans" w:cs="Open Sans"/>
          <w:i/>
          <w:iCs/>
          <w:sz w:val="20"/>
          <w:szCs w:val="20"/>
        </w:rPr>
        <w:t>.</w:t>
      </w:r>
    </w:p>
    <w:p w14:paraId="7E321D94" w14:textId="4C6AB98F" w:rsidR="00D7409E" w:rsidRPr="008B4E99" w:rsidRDefault="00D7409E" w:rsidP="008B4E99"/>
    <w:sectPr w:rsidR="00D7409E" w:rsidRPr="008B4E99" w:rsidSect="0056477D">
      <w:headerReference w:type="default" r:id="rId11"/>
      <w:footerReference w:type="even" r:id="rId12"/>
      <w:footerReference w:type="default" r:id="rId13"/>
      <w:pgSz w:w="11906" w:h="16838" w:code="9"/>
      <w:pgMar w:top="2552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56EB" w14:textId="77777777" w:rsidR="00D663A4" w:rsidRDefault="00D663A4" w:rsidP="00AC5A72">
      <w:r>
        <w:separator/>
      </w:r>
    </w:p>
  </w:endnote>
  <w:endnote w:type="continuationSeparator" w:id="0">
    <w:p w14:paraId="4F68AE15" w14:textId="77777777" w:rsidR="00D663A4" w:rsidRDefault="00D663A4" w:rsidP="00AC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Brojstranice"/>
      </w:rPr>
      <w:id w:val="-1834597853"/>
      <w:docPartObj>
        <w:docPartGallery w:val="Page Numbers (Bottom of Page)"/>
        <w:docPartUnique/>
      </w:docPartObj>
    </w:sdtPr>
    <w:sdtContent>
      <w:p w14:paraId="00870644" w14:textId="6A91AD2F" w:rsidR="006B5495" w:rsidRDefault="006B5495" w:rsidP="00CA5A06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0D60B1AA" w14:textId="77777777" w:rsidR="006B5495" w:rsidRDefault="006B5495" w:rsidP="006B549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A51" w14:textId="77777777" w:rsidR="006B5495" w:rsidRPr="006B5495" w:rsidRDefault="006B5495" w:rsidP="006B5495">
    <w:pPr>
      <w:pStyle w:val="Podnoje"/>
      <w:ind w:right="360"/>
      <w:jc w:val="center"/>
      <w:rPr>
        <w:color w:val="3EA3DA"/>
        <w:sz w:val="20"/>
        <w:szCs w:val="20"/>
      </w:rPr>
    </w:pPr>
  </w:p>
  <w:sdt>
    <w:sdtPr>
      <w:rPr>
        <w:rStyle w:val="Brojstranice"/>
        <w:color w:val="3EA3DA"/>
        <w:sz w:val="20"/>
        <w:szCs w:val="20"/>
      </w:rPr>
      <w:id w:val="-617140597"/>
      <w:docPartObj>
        <w:docPartGallery w:val="Page Numbers (Bottom of Page)"/>
        <w:docPartUnique/>
      </w:docPartObj>
    </w:sdtPr>
    <w:sdtEndPr>
      <w:rPr>
        <w:rStyle w:val="Brojstranice"/>
        <w:rFonts w:ascii="Open Sans" w:hAnsi="Open Sans" w:cs="Open Sans"/>
      </w:rPr>
    </w:sdtEndPr>
    <w:sdtContent>
      <w:p w14:paraId="4B441A4F" w14:textId="77777777" w:rsidR="006B5495" w:rsidRPr="00A05CA4" w:rsidRDefault="006B5495" w:rsidP="00A05CA4">
        <w:pPr>
          <w:pStyle w:val="Podnoje"/>
          <w:framePr w:wrap="none" w:vAnchor="text" w:hAnchor="page" w:x="10899" w:y="690"/>
          <w:rPr>
            <w:rStyle w:val="Brojstranice"/>
            <w:rFonts w:ascii="Open Sans" w:hAnsi="Open Sans" w:cs="Open Sans"/>
            <w:color w:val="3EA3DA"/>
            <w:sz w:val="20"/>
            <w:szCs w:val="20"/>
          </w:rPr>
        </w:pP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fldChar w:fldCharType="begin"/>
        </w: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instrText xml:space="preserve"> PAGE </w:instrText>
        </w: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fldChar w:fldCharType="separate"/>
        </w:r>
        <w:r w:rsidRPr="00A05CA4">
          <w:rPr>
            <w:rStyle w:val="Brojstranice"/>
            <w:rFonts w:ascii="Open Sans" w:hAnsi="Open Sans" w:cs="Open Sans"/>
            <w:noProof/>
            <w:color w:val="3EA3DA"/>
            <w:sz w:val="20"/>
            <w:szCs w:val="20"/>
          </w:rPr>
          <w:t>1</w:t>
        </w:r>
        <w:r w:rsidRPr="00A05CA4">
          <w:rPr>
            <w:rStyle w:val="Brojstranice"/>
            <w:rFonts w:ascii="Open Sans" w:hAnsi="Open Sans" w:cs="Open Sans"/>
            <w:color w:val="3EA3DA"/>
            <w:sz w:val="20"/>
            <w:szCs w:val="20"/>
          </w:rPr>
          <w:fldChar w:fldCharType="end"/>
        </w:r>
      </w:p>
    </w:sdtContent>
  </w:sdt>
  <w:p w14:paraId="4A06CA1A" w14:textId="1712303B" w:rsidR="003F2ECC" w:rsidRDefault="000F43D5" w:rsidP="006B5495">
    <w:pPr>
      <w:pStyle w:val="Podnoje"/>
      <w:jc w:val="center"/>
    </w:pPr>
    <w:r>
      <w:rPr>
        <w:noProof/>
      </w:rPr>
      <w:drawing>
        <wp:inline distT="0" distB="0" distL="0" distR="0" wp14:anchorId="6C33C694" wp14:editId="5C85C387">
          <wp:extent cx="6443999" cy="539113"/>
          <wp:effectExtent l="0" t="0" r="0" b="0"/>
          <wp:docPr id="271793541" name="Immagine 54105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5" t="-381" r="-185" b="-381"/>
                  <a:stretch/>
                </pic:blipFill>
                <pic:spPr bwMode="auto">
                  <a:xfrm>
                    <a:off x="0" y="0"/>
                    <a:ext cx="6443999" cy="539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49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35A8" w14:textId="77777777" w:rsidR="00D663A4" w:rsidRDefault="00D663A4" w:rsidP="00AC5A72">
      <w:r>
        <w:separator/>
      </w:r>
    </w:p>
  </w:footnote>
  <w:footnote w:type="continuationSeparator" w:id="0">
    <w:p w14:paraId="342AA00E" w14:textId="77777777" w:rsidR="00D663A4" w:rsidRDefault="00D663A4" w:rsidP="00AC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2FEC" w14:textId="7E80B7A9" w:rsidR="00AC5A72" w:rsidRDefault="00C42CDF" w:rsidP="0056477D">
    <w:pPr>
      <w:pStyle w:val="StandardWeb"/>
    </w:pPr>
    <w:r>
      <w:rPr>
        <w:noProof/>
      </w:rPr>
      <w:drawing>
        <wp:inline distT="0" distB="0" distL="0" distR="0" wp14:anchorId="62FA0631" wp14:editId="2B12C336">
          <wp:extent cx="3132000" cy="1512000"/>
          <wp:effectExtent l="0" t="0" r="0" b="0"/>
          <wp:docPr id="15043640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E6E8D06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43467"/>
    <w:multiLevelType w:val="hybridMultilevel"/>
    <w:tmpl w:val="33A6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B9C"/>
    <w:multiLevelType w:val="hybridMultilevel"/>
    <w:tmpl w:val="C866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926"/>
    <w:multiLevelType w:val="hybridMultilevel"/>
    <w:tmpl w:val="AD3C8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73A2B"/>
    <w:multiLevelType w:val="hybridMultilevel"/>
    <w:tmpl w:val="6CF696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A3539"/>
    <w:multiLevelType w:val="hybridMultilevel"/>
    <w:tmpl w:val="B66CD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81462"/>
    <w:multiLevelType w:val="hybridMultilevel"/>
    <w:tmpl w:val="9E803A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94761"/>
    <w:multiLevelType w:val="hybridMultilevel"/>
    <w:tmpl w:val="4028D45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27328B"/>
    <w:multiLevelType w:val="hybridMultilevel"/>
    <w:tmpl w:val="5E7421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444AD"/>
    <w:multiLevelType w:val="multilevel"/>
    <w:tmpl w:val="AC46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570BC"/>
    <w:multiLevelType w:val="hybridMultilevel"/>
    <w:tmpl w:val="5CFCB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CD7"/>
    <w:multiLevelType w:val="hybridMultilevel"/>
    <w:tmpl w:val="F6FEEF18"/>
    <w:lvl w:ilvl="0" w:tplc="EF201EB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D7286"/>
    <w:multiLevelType w:val="hybridMultilevel"/>
    <w:tmpl w:val="8996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0F96"/>
    <w:multiLevelType w:val="hybridMultilevel"/>
    <w:tmpl w:val="374A6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16876"/>
    <w:multiLevelType w:val="hybridMultilevel"/>
    <w:tmpl w:val="D884B8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724C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41249"/>
    <w:multiLevelType w:val="hybridMultilevel"/>
    <w:tmpl w:val="ECF8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E561F"/>
    <w:multiLevelType w:val="hybridMultilevel"/>
    <w:tmpl w:val="6F0A66A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A78A1"/>
    <w:multiLevelType w:val="hybridMultilevel"/>
    <w:tmpl w:val="37B2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9DF"/>
    <w:multiLevelType w:val="multilevel"/>
    <w:tmpl w:val="C8E6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C7766"/>
    <w:multiLevelType w:val="hybridMultilevel"/>
    <w:tmpl w:val="A40016A6"/>
    <w:lvl w:ilvl="0" w:tplc="CE5083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954D9"/>
    <w:multiLevelType w:val="hybridMultilevel"/>
    <w:tmpl w:val="BB44CA14"/>
    <w:lvl w:ilvl="0" w:tplc="D59A08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E20665"/>
    <w:multiLevelType w:val="hybridMultilevel"/>
    <w:tmpl w:val="F9B8CA7E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B0EF6"/>
    <w:multiLevelType w:val="hybridMultilevel"/>
    <w:tmpl w:val="60147AF8"/>
    <w:lvl w:ilvl="0" w:tplc="C74651CA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A3950"/>
    <w:multiLevelType w:val="multilevel"/>
    <w:tmpl w:val="F9E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D7029"/>
    <w:multiLevelType w:val="hybridMultilevel"/>
    <w:tmpl w:val="6E24EA94"/>
    <w:lvl w:ilvl="0" w:tplc="2978456C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364FE"/>
    <w:multiLevelType w:val="hybridMultilevel"/>
    <w:tmpl w:val="40C42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6D33E1"/>
    <w:multiLevelType w:val="multilevel"/>
    <w:tmpl w:val="F79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3F7B27"/>
    <w:multiLevelType w:val="hybridMultilevel"/>
    <w:tmpl w:val="8A0A3B60"/>
    <w:lvl w:ilvl="0" w:tplc="0D7CD3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22267"/>
    <w:multiLevelType w:val="hybridMultilevel"/>
    <w:tmpl w:val="298E8CA8"/>
    <w:lvl w:ilvl="0" w:tplc="AFF6E1E8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8098E"/>
    <w:multiLevelType w:val="hybridMultilevel"/>
    <w:tmpl w:val="7A1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23E6B"/>
    <w:multiLevelType w:val="multilevel"/>
    <w:tmpl w:val="DF8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Theme="minorHAnsi" w:hAnsi="Open Sans" w:cs="Open Sans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6089B"/>
    <w:multiLevelType w:val="hybridMultilevel"/>
    <w:tmpl w:val="2CC266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3B70CE"/>
    <w:multiLevelType w:val="hybridMultilevel"/>
    <w:tmpl w:val="CB5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A1B87"/>
    <w:multiLevelType w:val="hybridMultilevel"/>
    <w:tmpl w:val="A184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B462B"/>
    <w:multiLevelType w:val="hybridMultilevel"/>
    <w:tmpl w:val="D5E6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31E"/>
    <w:multiLevelType w:val="hybridMultilevel"/>
    <w:tmpl w:val="EA50B40A"/>
    <w:lvl w:ilvl="0" w:tplc="C74651CA">
      <w:start w:val="2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00A7A"/>
    <w:multiLevelType w:val="hybridMultilevel"/>
    <w:tmpl w:val="1142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90A9A"/>
    <w:multiLevelType w:val="hybridMultilevel"/>
    <w:tmpl w:val="D7685074"/>
    <w:lvl w:ilvl="0" w:tplc="2978456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67521"/>
    <w:multiLevelType w:val="hybridMultilevel"/>
    <w:tmpl w:val="8E4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C3095"/>
    <w:multiLevelType w:val="hybridMultilevel"/>
    <w:tmpl w:val="170CA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77A41"/>
    <w:multiLevelType w:val="hybridMultilevel"/>
    <w:tmpl w:val="E0C8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07002">
    <w:abstractNumId w:val="37"/>
  </w:num>
  <w:num w:numId="2" w16cid:durableId="1482773378">
    <w:abstractNumId w:val="32"/>
  </w:num>
  <w:num w:numId="3" w16cid:durableId="588543691">
    <w:abstractNumId w:val="19"/>
  </w:num>
  <w:num w:numId="4" w16cid:durableId="1924951932">
    <w:abstractNumId w:val="21"/>
  </w:num>
  <w:num w:numId="5" w16cid:durableId="826020868">
    <w:abstractNumId w:val="1"/>
  </w:num>
  <w:num w:numId="6" w16cid:durableId="958031966">
    <w:abstractNumId w:val="24"/>
  </w:num>
  <w:num w:numId="7" w16cid:durableId="823082336">
    <w:abstractNumId w:val="33"/>
  </w:num>
  <w:num w:numId="8" w16cid:durableId="1691832485">
    <w:abstractNumId w:val="39"/>
  </w:num>
  <w:num w:numId="9" w16cid:durableId="787747931">
    <w:abstractNumId w:val="16"/>
  </w:num>
  <w:num w:numId="10" w16cid:durableId="150684808">
    <w:abstractNumId w:val="13"/>
  </w:num>
  <w:num w:numId="11" w16cid:durableId="274481365">
    <w:abstractNumId w:val="12"/>
  </w:num>
  <w:num w:numId="12" w16cid:durableId="1922062515">
    <w:abstractNumId w:val="4"/>
  </w:num>
  <w:num w:numId="13" w16cid:durableId="1687170889">
    <w:abstractNumId w:val="5"/>
  </w:num>
  <w:num w:numId="14" w16cid:durableId="382876467">
    <w:abstractNumId w:val="25"/>
  </w:num>
  <w:num w:numId="15" w16cid:durableId="1546604330">
    <w:abstractNumId w:val="6"/>
  </w:num>
  <w:num w:numId="16" w16cid:durableId="677774938">
    <w:abstractNumId w:val="3"/>
  </w:num>
  <w:num w:numId="17" w16cid:durableId="1209684443">
    <w:abstractNumId w:val="34"/>
  </w:num>
  <w:num w:numId="18" w16cid:durableId="383137846">
    <w:abstractNumId w:val="22"/>
  </w:num>
  <w:num w:numId="19" w16cid:durableId="2013797240">
    <w:abstractNumId w:val="35"/>
  </w:num>
  <w:num w:numId="20" w16cid:durableId="1933321950">
    <w:abstractNumId w:val="20"/>
  </w:num>
  <w:num w:numId="21" w16cid:durableId="1743328808">
    <w:abstractNumId w:val="17"/>
  </w:num>
  <w:num w:numId="22" w16cid:durableId="346054507">
    <w:abstractNumId w:val="27"/>
  </w:num>
  <w:num w:numId="23" w16cid:durableId="1807623661">
    <w:abstractNumId w:val="11"/>
  </w:num>
  <w:num w:numId="24" w16cid:durableId="1337611441">
    <w:abstractNumId w:val="15"/>
  </w:num>
  <w:num w:numId="25" w16cid:durableId="590314290">
    <w:abstractNumId w:val="2"/>
  </w:num>
  <w:num w:numId="26" w16cid:durableId="1518232981">
    <w:abstractNumId w:val="14"/>
  </w:num>
  <w:num w:numId="27" w16cid:durableId="821698746">
    <w:abstractNumId w:val="29"/>
  </w:num>
  <w:num w:numId="28" w16cid:durableId="2046099730">
    <w:abstractNumId w:val="23"/>
  </w:num>
  <w:num w:numId="29" w16cid:durableId="271590676">
    <w:abstractNumId w:val="36"/>
  </w:num>
  <w:num w:numId="30" w16cid:durableId="1150946390">
    <w:abstractNumId w:val="30"/>
  </w:num>
  <w:num w:numId="31" w16cid:durableId="1955407942">
    <w:abstractNumId w:val="31"/>
  </w:num>
  <w:num w:numId="32" w16cid:durableId="587927279">
    <w:abstractNumId w:val="38"/>
  </w:num>
  <w:num w:numId="33" w16cid:durableId="343216112">
    <w:abstractNumId w:val="0"/>
  </w:num>
  <w:num w:numId="34" w16cid:durableId="459343676">
    <w:abstractNumId w:val="28"/>
  </w:num>
  <w:num w:numId="35" w16cid:durableId="1100419255">
    <w:abstractNumId w:val="10"/>
  </w:num>
  <w:num w:numId="36" w16cid:durableId="1923559626">
    <w:abstractNumId w:val="40"/>
  </w:num>
  <w:num w:numId="37" w16cid:durableId="793057168">
    <w:abstractNumId w:val="7"/>
  </w:num>
  <w:num w:numId="38" w16cid:durableId="771780972">
    <w:abstractNumId w:val="8"/>
  </w:num>
  <w:num w:numId="39" w16cid:durableId="1244996054">
    <w:abstractNumId w:val="9"/>
  </w:num>
  <w:num w:numId="40" w16cid:durableId="716008674">
    <w:abstractNumId w:val="26"/>
  </w:num>
  <w:num w:numId="41" w16cid:durableId="11335247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2"/>
    <w:rsid w:val="0000317A"/>
    <w:rsid w:val="000107E9"/>
    <w:rsid w:val="00022054"/>
    <w:rsid w:val="000265B1"/>
    <w:rsid w:val="000277A3"/>
    <w:rsid w:val="00033CF7"/>
    <w:rsid w:val="00034839"/>
    <w:rsid w:val="00047A30"/>
    <w:rsid w:val="000506E6"/>
    <w:rsid w:val="00054A9D"/>
    <w:rsid w:val="00062CB6"/>
    <w:rsid w:val="00064F7C"/>
    <w:rsid w:val="00070673"/>
    <w:rsid w:val="0007123B"/>
    <w:rsid w:val="00072D42"/>
    <w:rsid w:val="00081E42"/>
    <w:rsid w:val="0009052D"/>
    <w:rsid w:val="0009362F"/>
    <w:rsid w:val="00094D8E"/>
    <w:rsid w:val="000975F0"/>
    <w:rsid w:val="00097914"/>
    <w:rsid w:val="000A3008"/>
    <w:rsid w:val="000A45A3"/>
    <w:rsid w:val="000A6C58"/>
    <w:rsid w:val="000A74F1"/>
    <w:rsid w:val="000B3316"/>
    <w:rsid w:val="000C4224"/>
    <w:rsid w:val="000D2550"/>
    <w:rsid w:val="000D3ADA"/>
    <w:rsid w:val="000D408B"/>
    <w:rsid w:val="000D5EA0"/>
    <w:rsid w:val="000D6CB4"/>
    <w:rsid w:val="000E0908"/>
    <w:rsid w:val="000F43D5"/>
    <w:rsid w:val="000F6E95"/>
    <w:rsid w:val="001046BD"/>
    <w:rsid w:val="0012218D"/>
    <w:rsid w:val="00123087"/>
    <w:rsid w:val="0013772C"/>
    <w:rsid w:val="00137D2F"/>
    <w:rsid w:val="00142F4E"/>
    <w:rsid w:val="00152AC7"/>
    <w:rsid w:val="001570BF"/>
    <w:rsid w:val="0016033B"/>
    <w:rsid w:val="001613E9"/>
    <w:rsid w:val="00170BA6"/>
    <w:rsid w:val="001757BD"/>
    <w:rsid w:val="00183859"/>
    <w:rsid w:val="0018418E"/>
    <w:rsid w:val="00185B3D"/>
    <w:rsid w:val="001932F0"/>
    <w:rsid w:val="00194169"/>
    <w:rsid w:val="001B5964"/>
    <w:rsid w:val="001D0A58"/>
    <w:rsid w:val="001D128E"/>
    <w:rsid w:val="001D73C4"/>
    <w:rsid w:val="001D765A"/>
    <w:rsid w:val="001E6DB9"/>
    <w:rsid w:val="001F0A9C"/>
    <w:rsid w:val="00202137"/>
    <w:rsid w:val="00221C7B"/>
    <w:rsid w:val="00242C74"/>
    <w:rsid w:val="002433BD"/>
    <w:rsid w:val="00262810"/>
    <w:rsid w:val="00273B71"/>
    <w:rsid w:val="002771C5"/>
    <w:rsid w:val="00280A2B"/>
    <w:rsid w:val="00290966"/>
    <w:rsid w:val="002A032D"/>
    <w:rsid w:val="002A3105"/>
    <w:rsid w:val="002B030E"/>
    <w:rsid w:val="002C7581"/>
    <w:rsid w:val="002D3488"/>
    <w:rsid w:val="002D517D"/>
    <w:rsid w:val="002E005C"/>
    <w:rsid w:val="002E0A29"/>
    <w:rsid w:val="002E28E7"/>
    <w:rsid w:val="002E7F9A"/>
    <w:rsid w:val="002F5E4E"/>
    <w:rsid w:val="003026DA"/>
    <w:rsid w:val="00310E0D"/>
    <w:rsid w:val="00322C8F"/>
    <w:rsid w:val="00325402"/>
    <w:rsid w:val="003333AC"/>
    <w:rsid w:val="003362C8"/>
    <w:rsid w:val="00337A2B"/>
    <w:rsid w:val="00356100"/>
    <w:rsid w:val="00357770"/>
    <w:rsid w:val="00365D70"/>
    <w:rsid w:val="0036694D"/>
    <w:rsid w:val="00370EB7"/>
    <w:rsid w:val="003710EF"/>
    <w:rsid w:val="003814E1"/>
    <w:rsid w:val="00384FAA"/>
    <w:rsid w:val="00392011"/>
    <w:rsid w:val="00396300"/>
    <w:rsid w:val="003971C7"/>
    <w:rsid w:val="0039798D"/>
    <w:rsid w:val="003B0A5F"/>
    <w:rsid w:val="003B53CD"/>
    <w:rsid w:val="003B543B"/>
    <w:rsid w:val="003B6262"/>
    <w:rsid w:val="003B6A59"/>
    <w:rsid w:val="003C1EF6"/>
    <w:rsid w:val="003C5768"/>
    <w:rsid w:val="003C687E"/>
    <w:rsid w:val="003D653E"/>
    <w:rsid w:val="003D7240"/>
    <w:rsid w:val="003E0150"/>
    <w:rsid w:val="003F2E82"/>
    <w:rsid w:val="003F2ECC"/>
    <w:rsid w:val="003F63F6"/>
    <w:rsid w:val="003F7A83"/>
    <w:rsid w:val="003F7B12"/>
    <w:rsid w:val="00403A2A"/>
    <w:rsid w:val="004177D6"/>
    <w:rsid w:val="00420235"/>
    <w:rsid w:val="00424527"/>
    <w:rsid w:val="00430DA8"/>
    <w:rsid w:val="004341D2"/>
    <w:rsid w:val="0043548D"/>
    <w:rsid w:val="00437A10"/>
    <w:rsid w:val="00441B15"/>
    <w:rsid w:val="0044404B"/>
    <w:rsid w:val="00444349"/>
    <w:rsid w:val="00445E36"/>
    <w:rsid w:val="00450C81"/>
    <w:rsid w:val="00451198"/>
    <w:rsid w:val="004519FC"/>
    <w:rsid w:val="00452FEE"/>
    <w:rsid w:val="00455CF8"/>
    <w:rsid w:val="00456168"/>
    <w:rsid w:val="004562CE"/>
    <w:rsid w:val="0048038D"/>
    <w:rsid w:val="00483B4A"/>
    <w:rsid w:val="00485124"/>
    <w:rsid w:val="0049236B"/>
    <w:rsid w:val="00494BEB"/>
    <w:rsid w:val="004979EF"/>
    <w:rsid w:val="004A453B"/>
    <w:rsid w:val="004B1E79"/>
    <w:rsid w:val="004B69CB"/>
    <w:rsid w:val="004C2549"/>
    <w:rsid w:val="004C3030"/>
    <w:rsid w:val="004D4D6C"/>
    <w:rsid w:val="004D5E58"/>
    <w:rsid w:val="004F2B3A"/>
    <w:rsid w:val="004F717E"/>
    <w:rsid w:val="00511852"/>
    <w:rsid w:val="00512A5B"/>
    <w:rsid w:val="00515E34"/>
    <w:rsid w:val="00523C6D"/>
    <w:rsid w:val="005273A5"/>
    <w:rsid w:val="0053176F"/>
    <w:rsid w:val="00533737"/>
    <w:rsid w:val="0053508E"/>
    <w:rsid w:val="00542772"/>
    <w:rsid w:val="005439BF"/>
    <w:rsid w:val="00555E7C"/>
    <w:rsid w:val="005561BA"/>
    <w:rsid w:val="00557448"/>
    <w:rsid w:val="00557CBF"/>
    <w:rsid w:val="0056477D"/>
    <w:rsid w:val="00564AC3"/>
    <w:rsid w:val="00570449"/>
    <w:rsid w:val="0057502A"/>
    <w:rsid w:val="00595623"/>
    <w:rsid w:val="005A12CE"/>
    <w:rsid w:val="005A32F6"/>
    <w:rsid w:val="005A48CA"/>
    <w:rsid w:val="005B03F3"/>
    <w:rsid w:val="005B1724"/>
    <w:rsid w:val="005B3AA4"/>
    <w:rsid w:val="005C776D"/>
    <w:rsid w:val="005D262E"/>
    <w:rsid w:val="005E0146"/>
    <w:rsid w:val="005E0756"/>
    <w:rsid w:val="005E2869"/>
    <w:rsid w:val="005E2F86"/>
    <w:rsid w:val="00602004"/>
    <w:rsid w:val="00606426"/>
    <w:rsid w:val="00616A2B"/>
    <w:rsid w:val="00636E2C"/>
    <w:rsid w:val="006411C6"/>
    <w:rsid w:val="006574F2"/>
    <w:rsid w:val="00672ACC"/>
    <w:rsid w:val="0068056E"/>
    <w:rsid w:val="00682473"/>
    <w:rsid w:val="00696008"/>
    <w:rsid w:val="006A74AD"/>
    <w:rsid w:val="006B5495"/>
    <w:rsid w:val="006C280C"/>
    <w:rsid w:val="006C74E9"/>
    <w:rsid w:val="006D15A2"/>
    <w:rsid w:val="006D24B7"/>
    <w:rsid w:val="006D2D03"/>
    <w:rsid w:val="006D354A"/>
    <w:rsid w:val="006D6D65"/>
    <w:rsid w:val="006E38A9"/>
    <w:rsid w:val="006E67DA"/>
    <w:rsid w:val="006E7979"/>
    <w:rsid w:val="006F1DE5"/>
    <w:rsid w:val="006F30B5"/>
    <w:rsid w:val="00712CD8"/>
    <w:rsid w:val="00712FE4"/>
    <w:rsid w:val="00713017"/>
    <w:rsid w:val="007206A5"/>
    <w:rsid w:val="00723907"/>
    <w:rsid w:val="007421B9"/>
    <w:rsid w:val="007434B7"/>
    <w:rsid w:val="00750789"/>
    <w:rsid w:val="00751F53"/>
    <w:rsid w:val="00754DAD"/>
    <w:rsid w:val="00755B12"/>
    <w:rsid w:val="00760CD3"/>
    <w:rsid w:val="00770E2C"/>
    <w:rsid w:val="0078193D"/>
    <w:rsid w:val="007949CE"/>
    <w:rsid w:val="007A2EB2"/>
    <w:rsid w:val="007B6010"/>
    <w:rsid w:val="007D0E79"/>
    <w:rsid w:val="007D3627"/>
    <w:rsid w:val="007D4D24"/>
    <w:rsid w:val="007E3DBF"/>
    <w:rsid w:val="007E3F1A"/>
    <w:rsid w:val="007F4CF1"/>
    <w:rsid w:val="007F7363"/>
    <w:rsid w:val="0081290C"/>
    <w:rsid w:val="00822133"/>
    <w:rsid w:val="008221D8"/>
    <w:rsid w:val="00823814"/>
    <w:rsid w:val="008243AC"/>
    <w:rsid w:val="00831A0B"/>
    <w:rsid w:val="00845169"/>
    <w:rsid w:val="008543A5"/>
    <w:rsid w:val="00861B98"/>
    <w:rsid w:val="00875B72"/>
    <w:rsid w:val="008827BB"/>
    <w:rsid w:val="008830D7"/>
    <w:rsid w:val="0089038A"/>
    <w:rsid w:val="00893210"/>
    <w:rsid w:val="00897354"/>
    <w:rsid w:val="008A3421"/>
    <w:rsid w:val="008A50D5"/>
    <w:rsid w:val="008B0C2C"/>
    <w:rsid w:val="008B2344"/>
    <w:rsid w:val="008B4E99"/>
    <w:rsid w:val="008D2D57"/>
    <w:rsid w:val="008D4AF9"/>
    <w:rsid w:val="008D547F"/>
    <w:rsid w:val="008E197B"/>
    <w:rsid w:val="009035A3"/>
    <w:rsid w:val="00911940"/>
    <w:rsid w:val="00925DCA"/>
    <w:rsid w:val="00926DC4"/>
    <w:rsid w:val="00942580"/>
    <w:rsid w:val="00942AB2"/>
    <w:rsid w:val="00955F92"/>
    <w:rsid w:val="00957FA0"/>
    <w:rsid w:val="00966FE6"/>
    <w:rsid w:val="009A1C9C"/>
    <w:rsid w:val="009A3619"/>
    <w:rsid w:val="009A62D2"/>
    <w:rsid w:val="009A6B64"/>
    <w:rsid w:val="009B1595"/>
    <w:rsid w:val="009B341C"/>
    <w:rsid w:val="009C4774"/>
    <w:rsid w:val="009D6AC2"/>
    <w:rsid w:val="009D6DE7"/>
    <w:rsid w:val="009E2840"/>
    <w:rsid w:val="009E2926"/>
    <w:rsid w:val="009F0FCD"/>
    <w:rsid w:val="009F54F0"/>
    <w:rsid w:val="009F7154"/>
    <w:rsid w:val="00A05CA4"/>
    <w:rsid w:val="00A10DAA"/>
    <w:rsid w:val="00A1310A"/>
    <w:rsid w:val="00A26181"/>
    <w:rsid w:val="00A408BF"/>
    <w:rsid w:val="00A543BC"/>
    <w:rsid w:val="00A62219"/>
    <w:rsid w:val="00A646AA"/>
    <w:rsid w:val="00A712EF"/>
    <w:rsid w:val="00A72E39"/>
    <w:rsid w:val="00A81204"/>
    <w:rsid w:val="00AA0786"/>
    <w:rsid w:val="00AA2238"/>
    <w:rsid w:val="00AA6E7B"/>
    <w:rsid w:val="00AB4A31"/>
    <w:rsid w:val="00AC00E1"/>
    <w:rsid w:val="00AC0ED3"/>
    <w:rsid w:val="00AC1650"/>
    <w:rsid w:val="00AC5A72"/>
    <w:rsid w:val="00AF4CC9"/>
    <w:rsid w:val="00AF6BD2"/>
    <w:rsid w:val="00AF7E8B"/>
    <w:rsid w:val="00B06A8D"/>
    <w:rsid w:val="00B07B3D"/>
    <w:rsid w:val="00B12991"/>
    <w:rsid w:val="00B17E8C"/>
    <w:rsid w:val="00B23BA0"/>
    <w:rsid w:val="00B24625"/>
    <w:rsid w:val="00B2465B"/>
    <w:rsid w:val="00B34C0F"/>
    <w:rsid w:val="00B36BF3"/>
    <w:rsid w:val="00B4604E"/>
    <w:rsid w:val="00B563E8"/>
    <w:rsid w:val="00B57170"/>
    <w:rsid w:val="00B84707"/>
    <w:rsid w:val="00B861EC"/>
    <w:rsid w:val="00B86990"/>
    <w:rsid w:val="00BA254A"/>
    <w:rsid w:val="00BA2E80"/>
    <w:rsid w:val="00BA6448"/>
    <w:rsid w:val="00BC00A3"/>
    <w:rsid w:val="00BF500C"/>
    <w:rsid w:val="00C025B7"/>
    <w:rsid w:val="00C02ED6"/>
    <w:rsid w:val="00C03CB4"/>
    <w:rsid w:val="00C07E4D"/>
    <w:rsid w:val="00C13DCD"/>
    <w:rsid w:val="00C16F94"/>
    <w:rsid w:val="00C316A0"/>
    <w:rsid w:val="00C42CDF"/>
    <w:rsid w:val="00C4530D"/>
    <w:rsid w:val="00C508DE"/>
    <w:rsid w:val="00C859EF"/>
    <w:rsid w:val="00C863FA"/>
    <w:rsid w:val="00CA4945"/>
    <w:rsid w:val="00CA5A06"/>
    <w:rsid w:val="00CB47CB"/>
    <w:rsid w:val="00CB4DA5"/>
    <w:rsid w:val="00CB60A5"/>
    <w:rsid w:val="00CD2ED3"/>
    <w:rsid w:val="00CD6DA9"/>
    <w:rsid w:val="00CE19CC"/>
    <w:rsid w:val="00CE7EA4"/>
    <w:rsid w:val="00CF1F87"/>
    <w:rsid w:val="00CF2439"/>
    <w:rsid w:val="00CF744B"/>
    <w:rsid w:val="00D02316"/>
    <w:rsid w:val="00D14D4F"/>
    <w:rsid w:val="00D2539E"/>
    <w:rsid w:val="00D52450"/>
    <w:rsid w:val="00D615ED"/>
    <w:rsid w:val="00D62DC9"/>
    <w:rsid w:val="00D663A4"/>
    <w:rsid w:val="00D7323F"/>
    <w:rsid w:val="00D7409E"/>
    <w:rsid w:val="00D7518C"/>
    <w:rsid w:val="00D875FD"/>
    <w:rsid w:val="00D94EF5"/>
    <w:rsid w:val="00DA6539"/>
    <w:rsid w:val="00DB2B2D"/>
    <w:rsid w:val="00DC4A21"/>
    <w:rsid w:val="00DD20D1"/>
    <w:rsid w:val="00DD5DF0"/>
    <w:rsid w:val="00DD77B9"/>
    <w:rsid w:val="00DF0B08"/>
    <w:rsid w:val="00DF245B"/>
    <w:rsid w:val="00DF6288"/>
    <w:rsid w:val="00DF7288"/>
    <w:rsid w:val="00E16E49"/>
    <w:rsid w:val="00E17D78"/>
    <w:rsid w:val="00E26431"/>
    <w:rsid w:val="00E27101"/>
    <w:rsid w:val="00E31BBB"/>
    <w:rsid w:val="00E32F29"/>
    <w:rsid w:val="00E40A27"/>
    <w:rsid w:val="00E45178"/>
    <w:rsid w:val="00E463C0"/>
    <w:rsid w:val="00E50A65"/>
    <w:rsid w:val="00E57098"/>
    <w:rsid w:val="00E57953"/>
    <w:rsid w:val="00E618A7"/>
    <w:rsid w:val="00E77AF2"/>
    <w:rsid w:val="00E77BDB"/>
    <w:rsid w:val="00E83B80"/>
    <w:rsid w:val="00E85A95"/>
    <w:rsid w:val="00EA288C"/>
    <w:rsid w:val="00EB0206"/>
    <w:rsid w:val="00EC0216"/>
    <w:rsid w:val="00EC021D"/>
    <w:rsid w:val="00EC4D4F"/>
    <w:rsid w:val="00EC56C8"/>
    <w:rsid w:val="00ED0ACA"/>
    <w:rsid w:val="00ED1A7F"/>
    <w:rsid w:val="00ED24DD"/>
    <w:rsid w:val="00EE4CE6"/>
    <w:rsid w:val="00EE5658"/>
    <w:rsid w:val="00EE769B"/>
    <w:rsid w:val="00EF135E"/>
    <w:rsid w:val="00EF4D85"/>
    <w:rsid w:val="00F03960"/>
    <w:rsid w:val="00F07802"/>
    <w:rsid w:val="00F14B0C"/>
    <w:rsid w:val="00F15295"/>
    <w:rsid w:val="00F157BB"/>
    <w:rsid w:val="00F250C5"/>
    <w:rsid w:val="00F2551F"/>
    <w:rsid w:val="00F322AE"/>
    <w:rsid w:val="00F3481E"/>
    <w:rsid w:val="00F35B87"/>
    <w:rsid w:val="00F4074A"/>
    <w:rsid w:val="00F57A13"/>
    <w:rsid w:val="00F60E65"/>
    <w:rsid w:val="00F67338"/>
    <w:rsid w:val="00F73046"/>
    <w:rsid w:val="00F77F77"/>
    <w:rsid w:val="00F850A1"/>
    <w:rsid w:val="00F870C3"/>
    <w:rsid w:val="00F92D6B"/>
    <w:rsid w:val="00F948B0"/>
    <w:rsid w:val="00F97AD4"/>
    <w:rsid w:val="00FB3237"/>
    <w:rsid w:val="00FE1EC3"/>
    <w:rsid w:val="00FF2C2C"/>
    <w:rsid w:val="00FF5189"/>
    <w:rsid w:val="00FF5BD6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EDDD"/>
  <w15:chartTrackingRefBased/>
  <w15:docId w15:val="{664D62E5-7BD4-451A-B3DB-96018C6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5B"/>
  </w:style>
  <w:style w:type="paragraph" w:styleId="Naslov1">
    <w:name w:val="heading 1"/>
    <w:basedOn w:val="Normal"/>
    <w:next w:val="Normal"/>
    <w:link w:val="Naslov1Char"/>
    <w:uiPriority w:val="9"/>
    <w:qFormat/>
    <w:rsid w:val="009C4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36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37A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A72"/>
  </w:style>
  <w:style w:type="paragraph" w:styleId="Podnoje">
    <w:name w:val="footer"/>
    <w:basedOn w:val="Normal"/>
    <w:link w:val="PodnojeChar"/>
    <w:uiPriority w:val="99"/>
    <w:unhideWhenUsed/>
    <w:rsid w:val="00AC5A72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A72"/>
  </w:style>
  <w:style w:type="paragraph" w:styleId="Bezproreda">
    <w:name w:val="No Spacing"/>
    <w:uiPriority w:val="1"/>
    <w:qFormat/>
    <w:rsid w:val="00ED0ACA"/>
    <w:rPr>
      <w:rFonts w:eastAsiaTheme="minorEastAsia"/>
      <w:sz w:val="22"/>
      <w:szCs w:val="22"/>
      <w:lang w:val="en-US"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9C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rojstranice">
    <w:name w:val="page number"/>
    <w:basedOn w:val="Zadanifontodlomka"/>
    <w:uiPriority w:val="99"/>
    <w:semiHidden/>
    <w:unhideWhenUsed/>
    <w:rsid w:val="006B5495"/>
  </w:style>
  <w:style w:type="paragraph" w:styleId="StandardWeb">
    <w:name w:val="Normal (Web)"/>
    <w:basedOn w:val="Normal"/>
    <w:uiPriority w:val="99"/>
    <w:unhideWhenUsed/>
    <w:rsid w:val="00C42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Odlomakpopisa">
    <w:name w:val="List Paragraph"/>
    <w:basedOn w:val="Normal"/>
    <w:uiPriority w:val="34"/>
    <w:qFormat/>
    <w:rsid w:val="00B17E8C"/>
    <w:pPr>
      <w:ind w:left="720"/>
      <w:contextualSpacing/>
    </w:pPr>
  </w:style>
  <w:style w:type="table" w:styleId="Reetkatablice">
    <w:name w:val="Table Grid"/>
    <w:basedOn w:val="Obinatablica"/>
    <w:uiPriority w:val="39"/>
    <w:rsid w:val="007E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D65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653E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rsid w:val="00337A2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Istaknuto">
    <w:name w:val="Emphasis"/>
    <w:basedOn w:val="Zadanifontodlomka"/>
    <w:uiPriority w:val="20"/>
    <w:qFormat/>
    <w:rsid w:val="003814E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DD5D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5DF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5D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D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DF0"/>
    <w:rPr>
      <w:b/>
      <w:bCs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636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is">
    <w:name w:val="List"/>
    <w:basedOn w:val="Normal"/>
    <w:uiPriority w:val="99"/>
    <w:unhideWhenUsed/>
    <w:rsid w:val="00636E2C"/>
    <w:pPr>
      <w:ind w:left="283" w:hanging="283"/>
      <w:contextualSpacing/>
    </w:pPr>
  </w:style>
  <w:style w:type="paragraph" w:styleId="Grafikeoznake2">
    <w:name w:val="List Bullet 2"/>
    <w:basedOn w:val="Normal"/>
    <w:uiPriority w:val="99"/>
    <w:unhideWhenUsed/>
    <w:rsid w:val="00636E2C"/>
    <w:pPr>
      <w:numPr>
        <w:numId w:val="33"/>
      </w:numPr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636E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36E2C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36E2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36E2C"/>
  </w:style>
  <w:style w:type="paragraph" w:styleId="Tijeloteksta-prvauvlaka2">
    <w:name w:val="Body Text First Indent 2"/>
    <w:basedOn w:val="Uvuenotijeloteksta"/>
    <w:link w:val="Tijeloteksta-prvauvlaka2Char"/>
    <w:uiPriority w:val="99"/>
    <w:unhideWhenUsed/>
    <w:rsid w:val="00636E2C"/>
    <w:pPr>
      <w:spacing w:after="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rsid w:val="00636E2C"/>
  </w:style>
  <w:style w:type="character" w:styleId="SlijeenaHiperveza">
    <w:name w:val="FollowedHyperlink"/>
    <w:basedOn w:val="Zadanifontodlomka"/>
    <w:uiPriority w:val="99"/>
    <w:semiHidden/>
    <w:unhideWhenUsed/>
    <w:rsid w:val="00F67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y-croatia.eu/web/archaeodig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eople/Archaeodigit-Project-Interreg-Italy-Croatia/615576543083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stela.h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9D5845-7E5A-4F58-BB29-8396513B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evidenzia@gmail.com</dc:creator>
  <cp:keywords/>
  <dc:description/>
  <cp:lastModifiedBy>Ivan Šuta</cp:lastModifiedBy>
  <cp:revision>2</cp:revision>
  <cp:lastPrinted>2024-12-02T11:58:00Z</cp:lastPrinted>
  <dcterms:created xsi:type="dcterms:W3CDTF">2024-12-13T09:30:00Z</dcterms:created>
  <dcterms:modified xsi:type="dcterms:W3CDTF">2024-12-13T09:30:00Z</dcterms:modified>
</cp:coreProperties>
</file>