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80" w:before="180" w:line="432" w:lineRule="auto"/>
        <w:jc w:val="center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Temeljem članka 10. stavka 1. točke 10. Zakona o pravu na pristup informacijama (Narodne novine broj 25/13 i 85/15) Muzej grada Kaštela na svojim službenim internetskim stranicama objavljuje</w:t>
      </w:r>
    </w:p>
    <w:p w:rsidR="00000000" w:rsidDel="00000000" w:rsidP="00000000" w:rsidRDefault="00000000" w:rsidRPr="00000000" w14:paraId="00000002">
      <w:pPr>
        <w:shd w:fill="ffffff" w:val="clear"/>
        <w:spacing w:after="180" w:before="180" w:line="432" w:lineRule="auto"/>
        <w:jc w:val="center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br w:type="textWrapping"/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4a4a4a"/>
          <w:sz w:val="18"/>
          <w:szCs w:val="18"/>
          <w:rtl w:val="0"/>
        </w:rPr>
        <w:t xml:space="preserve">OBAVIJEST</w:t>
        <w:br w:type="textWrapping"/>
        <w:t xml:space="preserve">o ishodu natječajnog postupka</w:t>
      </w: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hd w:fill="ffffff" w:val="clear"/>
        <w:spacing w:after="180" w:before="180" w:line="432" w:lineRule="auto"/>
        <w:jc w:val="center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Na temelju raspisanog natječaja za zasnivanje radnog odnosa na neodređeno vrijeme na radno mjesto KUSTOS/ICA arheologije objavljenog dana 14. veljače 2019. godine, a nakon provedenog selekcijskog postupka, odabrana je sljedeća kandidatkinja:</w:t>
      </w:r>
    </w:p>
    <w:p w:rsidR="00000000" w:rsidDel="00000000" w:rsidP="00000000" w:rsidRDefault="00000000" w:rsidRPr="00000000" w14:paraId="00000004">
      <w:pPr>
        <w:shd w:fill="ffffff" w:val="clear"/>
        <w:spacing w:after="180" w:before="180" w:line="432" w:lineRule="auto"/>
        <w:jc w:val="center"/>
        <w:rPr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Anamarija Bralić, magistra arheologije.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